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7314"/>
        <w:gridCol w:w="1397"/>
      </w:tblGrid>
      <w:tr w:rsidR="000E0DBD" w:rsidTr="000E0DBD">
        <w:tc>
          <w:tcPr>
            <w:tcW w:w="1426" w:type="dxa"/>
          </w:tcPr>
          <w:p w:rsidR="000E0DBD" w:rsidRDefault="000E0DBD" w:rsidP="000E0DB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ED957CB" wp14:editId="730A0945">
                  <wp:extent cx="768350" cy="7073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4" w:type="dxa"/>
          </w:tcPr>
          <w:p w:rsidR="00B40E4E" w:rsidRDefault="000E0DBD" w:rsidP="000E0DBD">
            <w:pPr>
              <w:jc w:val="center"/>
            </w:pPr>
            <w:r w:rsidRPr="000E0DBD">
              <w:t>Гродненский государственный университет имени Янки Купалы предлагает</w:t>
            </w:r>
            <w:r>
              <w:t xml:space="preserve"> </w:t>
            </w:r>
            <w:r w:rsidRPr="000E0DBD">
              <w:t xml:space="preserve">образовательные программы </w:t>
            </w:r>
          </w:p>
          <w:p w:rsidR="000E0DBD" w:rsidRDefault="000E0DBD" w:rsidP="000E0DBD">
            <w:pPr>
              <w:jc w:val="center"/>
            </w:pPr>
            <w:r w:rsidRPr="00B40E4E">
              <w:rPr>
                <w:b/>
              </w:rPr>
              <w:t>II ступени высшего образования (магистратуры)</w:t>
            </w:r>
            <w:r w:rsidRPr="000E0DBD">
              <w:t xml:space="preserve"> по широкому спектру специальностей</w:t>
            </w:r>
            <w:r>
              <w:t>.</w:t>
            </w:r>
          </w:p>
        </w:tc>
        <w:tc>
          <w:tcPr>
            <w:tcW w:w="1397" w:type="dxa"/>
          </w:tcPr>
          <w:p w:rsidR="000E0DBD" w:rsidRDefault="000E0DBD" w:rsidP="000E0DB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128617" wp14:editId="58AEFB18">
                  <wp:extent cx="749935" cy="615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117" w:rsidRDefault="00060117" w:rsidP="00060117">
      <w:pPr>
        <w:jc w:val="center"/>
      </w:pPr>
      <w:r>
        <w:t>Подробная информация о</w:t>
      </w:r>
      <w:r w:rsidR="0072577E" w:rsidRPr="00B330EB">
        <w:t xml:space="preserve"> </w:t>
      </w:r>
      <w:r w:rsidR="006129A1" w:rsidRPr="00B330EB">
        <w:t xml:space="preserve">специальностях магистратуры </w:t>
      </w:r>
      <w:r w:rsidR="007E19F4" w:rsidRPr="00B330EB">
        <w:t>размещен</w:t>
      </w:r>
      <w:r w:rsidR="006129A1" w:rsidRPr="00B330EB">
        <w:t>а</w:t>
      </w:r>
      <w:r w:rsidR="007E19F4" w:rsidRPr="00B330EB">
        <w:t xml:space="preserve"> на сайте</w:t>
      </w:r>
      <w:r w:rsidR="00715DAD" w:rsidRPr="00B330EB">
        <w:t>:</w:t>
      </w:r>
    </w:p>
    <w:p w:rsidR="001B2E1A" w:rsidRPr="00B330EB" w:rsidRDefault="00B330EB" w:rsidP="00060117">
      <w:pPr>
        <w:jc w:val="center"/>
        <w:rPr>
          <w:b/>
          <w:i/>
        </w:rPr>
      </w:pPr>
      <w:r w:rsidRPr="00B330EB">
        <w:rPr>
          <w:b/>
        </w:rPr>
        <w:t>http://www.abit.grsu.by/</w:t>
      </w:r>
    </w:p>
    <w:p w:rsidR="001B5A11" w:rsidRPr="00E659C5" w:rsidRDefault="006129A1" w:rsidP="00335AB2">
      <w:pPr>
        <w:ind w:firstLine="340"/>
        <w:jc w:val="both"/>
        <w:rPr>
          <w:sz w:val="22"/>
          <w:szCs w:val="22"/>
        </w:rPr>
      </w:pPr>
      <w:r w:rsidRPr="00E659C5">
        <w:rPr>
          <w:sz w:val="22"/>
          <w:szCs w:val="22"/>
        </w:rPr>
        <w:t xml:space="preserve">Магистратура – </w:t>
      </w:r>
      <w:r w:rsidR="009E2BE5" w:rsidRPr="00E659C5">
        <w:rPr>
          <w:sz w:val="22"/>
          <w:szCs w:val="22"/>
        </w:rPr>
        <w:t xml:space="preserve">это </w:t>
      </w:r>
      <w:r w:rsidR="00BF3E0E" w:rsidRPr="00E659C5">
        <w:rPr>
          <w:sz w:val="22"/>
          <w:szCs w:val="22"/>
        </w:rPr>
        <w:t>современное</w:t>
      </w:r>
      <w:r w:rsidR="009E2BE5" w:rsidRPr="00E659C5">
        <w:rPr>
          <w:sz w:val="22"/>
          <w:szCs w:val="22"/>
        </w:rPr>
        <w:t xml:space="preserve"> высшее образование, которое </w:t>
      </w:r>
      <w:r w:rsidR="005F033B" w:rsidRPr="00E659C5">
        <w:rPr>
          <w:sz w:val="22"/>
          <w:szCs w:val="22"/>
        </w:rPr>
        <w:t>расширяет профессиональные компетенции</w:t>
      </w:r>
      <w:r w:rsidR="00335AB2" w:rsidRPr="00E659C5">
        <w:rPr>
          <w:sz w:val="22"/>
          <w:szCs w:val="22"/>
        </w:rPr>
        <w:t xml:space="preserve"> на базе глубокой теоретической подготовки </w:t>
      </w:r>
      <w:r w:rsidR="009E2BE5" w:rsidRPr="00E659C5">
        <w:rPr>
          <w:sz w:val="22"/>
          <w:szCs w:val="22"/>
        </w:rPr>
        <w:t xml:space="preserve">в сочетании с практической ориентацией программ </w:t>
      </w:r>
      <w:proofErr w:type="gramStart"/>
      <w:r w:rsidR="009E2BE5" w:rsidRPr="00E659C5">
        <w:rPr>
          <w:sz w:val="22"/>
          <w:szCs w:val="22"/>
        </w:rPr>
        <w:t>обучения</w:t>
      </w:r>
      <w:r w:rsidR="006936CB" w:rsidRPr="00E659C5">
        <w:rPr>
          <w:sz w:val="22"/>
          <w:szCs w:val="22"/>
        </w:rPr>
        <w:t xml:space="preserve"> </w:t>
      </w:r>
      <w:r w:rsidR="00335AB2" w:rsidRPr="00E659C5">
        <w:rPr>
          <w:sz w:val="22"/>
          <w:szCs w:val="22"/>
        </w:rPr>
        <w:t>по</w:t>
      </w:r>
      <w:proofErr w:type="gramEnd"/>
      <w:r w:rsidR="00335AB2" w:rsidRPr="00E659C5">
        <w:rPr>
          <w:sz w:val="22"/>
          <w:szCs w:val="22"/>
        </w:rPr>
        <w:t xml:space="preserve"> индивидуальной траектории для каждого магистранта</w:t>
      </w:r>
      <w:r w:rsidR="009E2BE5" w:rsidRPr="00E659C5">
        <w:rPr>
          <w:sz w:val="22"/>
          <w:szCs w:val="22"/>
        </w:rPr>
        <w:t>.</w:t>
      </w:r>
      <w:r w:rsidR="001B5A11" w:rsidRPr="00E659C5">
        <w:rPr>
          <w:sz w:val="22"/>
          <w:szCs w:val="22"/>
        </w:rPr>
        <w:t xml:space="preserve"> Получение степени магистра дает возможность сменить профиль деятельности и/или повысить уровень квалификации по выбранной специальности</w:t>
      </w:r>
      <w:r w:rsidR="00335AB2" w:rsidRPr="00E659C5">
        <w:rPr>
          <w:sz w:val="22"/>
          <w:szCs w:val="22"/>
        </w:rPr>
        <w:t>, что позволит обеспечить конкурентные преимущества на рынке труда</w:t>
      </w:r>
    </w:p>
    <w:p w:rsidR="00E63B47" w:rsidRPr="00E659C5" w:rsidRDefault="001B5A11" w:rsidP="00E659C5">
      <w:pPr>
        <w:ind w:firstLine="567"/>
        <w:jc w:val="both"/>
        <w:rPr>
          <w:b/>
          <w:i/>
        </w:rPr>
      </w:pPr>
      <w:r w:rsidRPr="00E659C5">
        <w:rPr>
          <w:b/>
          <w:i/>
        </w:rPr>
        <w:t>Лидер в сфере бизнес образования в регионе – ф</w:t>
      </w:r>
      <w:r w:rsidR="00E63B47" w:rsidRPr="00E659C5">
        <w:rPr>
          <w:b/>
          <w:i/>
        </w:rPr>
        <w:t xml:space="preserve">акультет экономики и управления приглашает Вас для поступления </w:t>
      </w:r>
      <w:r w:rsidR="00C51EC4" w:rsidRPr="00E659C5">
        <w:rPr>
          <w:b/>
          <w:i/>
        </w:rPr>
        <w:t xml:space="preserve">в </w:t>
      </w:r>
      <w:r w:rsidRPr="00E659C5">
        <w:rPr>
          <w:b/>
          <w:i/>
        </w:rPr>
        <w:t xml:space="preserve">магистратуру (на </w:t>
      </w:r>
      <w:r w:rsidR="00237CC5" w:rsidRPr="00E659C5">
        <w:rPr>
          <w:b/>
          <w:i/>
          <w:iCs/>
        </w:rPr>
        <w:t>II</w:t>
      </w:r>
      <w:r w:rsidRPr="00E659C5">
        <w:rPr>
          <w:b/>
          <w:i/>
        </w:rPr>
        <w:t xml:space="preserve"> ступень высшего образования)</w:t>
      </w:r>
    </w:p>
    <w:tbl>
      <w:tblPr>
        <w:tblStyle w:val="a3"/>
        <w:tblW w:w="10405" w:type="dxa"/>
        <w:jc w:val="center"/>
        <w:tblInd w:w="108" w:type="dxa"/>
        <w:tblLook w:val="04A0" w:firstRow="1" w:lastRow="0" w:firstColumn="1" w:lastColumn="0" w:noHBand="0" w:noVBand="1"/>
      </w:tblPr>
      <w:tblGrid>
        <w:gridCol w:w="5630"/>
        <w:gridCol w:w="2835"/>
        <w:gridCol w:w="1900"/>
        <w:gridCol w:w="40"/>
      </w:tblGrid>
      <w:tr w:rsidR="00A6461B" w:rsidRPr="00F61414" w:rsidTr="00E659C5">
        <w:trPr>
          <w:gridAfter w:val="1"/>
          <w:wAfter w:w="40" w:type="dxa"/>
          <w:trHeight w:val="320"/>
          <w:jc w:val="center"/>
        </w:trPr>
        <w:tc>
          <w:tcPr>
            <w:tcW w:w="563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6461B" w:rsidRPr="00DD7DBC" w:rsidRDefault="00A6461B" w:rsidP="00F61414">
            <w:pPr>
              <w:jc w:val="center"/>
              <w:rPr>
                <w:b/>
              </w:rPr>
            </w:pPr>
            <w:r w:rsidRPr="00DD7DBC">
              <w:rPr>
                <w:b/>
              </w:rPr>
              <w:t>Специальность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6461B" w:rsidRPr="00E659C5" w:rsidRDefault="00A6461B" w:rsidP="00F61414">
            <w:pPr>
              <w:jc w:val="center"/>
              <w:rPr>
                <w:b/>
                <w:sz w:val="22"/>
                <w:szCs w:val="22"/>
              </w:rPr>
            </w:pPr>
            <w:r w:rsidRPr="00E659C5">
              <w:rPr>
                <w:b/>
                <w:sz w:val="22"/>
                <w:szCs w:val="22"/>
              </w:rPr>
              <w:t>Формы и сроки обучения</w:t>
            </w:r>
          </w:p>
        </w:tc>
        <w:tc>
          <w:tcPr>
            <w:tcW w:w="1900" w:type="dxa"/>
            <w:shd w:val="clear" w:color="auto" w:fill="EAF1DD" w:themeFill="accent3" w:themeFillTint="33"/>
          </w:tcPr>
          <w:p w:rsidR="00A6461B" w:rsidRPr="00DD7DBC" w:rsidRDefault="00A6461B" w:rsidP="00F61414">
            <w:pPr>
              <w:jc w:val="center"/>
              <w:rPr>
                <w:b/>
              </w:rPr>
            </w:pPr>
            <w:r w:rsidRPr="00DD7DBC">
              <w:rPr>
                <w:b/>
              </w:rPr>
              <w:t>Квалификация</w:t>
            </w:r>
          </w:p>
        </w:tc>
      </w:tr>
      <w:tr w:rsidR="00A6461B" w:rsidTr="00E659C5">
        <w:trPr>
          <w:gridAfter w:val="1"/>
          <w:wAfter w:w="40" w:type="dxa"/>
          <w:trHeight w:val="333"/>
          <w:jc w:val="center"/>
        </w:trPr>
        <w:tc>
          <w:tcPr>
            <w:tcW w:w="10365" w:type="dxa"/>
            <w:gridSpan w:val="3"/>
            <w:shd w:val="clear" w:color="auto" w:fill="FDE9D9" w:themeFill="accent6" w:themeFillTint="33"/>
            <w:vAlign w:val="center"/>
          </w:tcPr>
          <w:p w:rsidR="00A6461B" w:rsidRDefault="00A6461B" w:rsidP="00F61414">
            <w:pPr>
              <w:rPr>
                <w:b/>
              </w:rPr>
            </w:pPr>
            <w:r>
              <w:rPr>
                <w:b/>
              </w:rPr>
              <w:t xml:space="preserve">Направление образования: </w:t>
            </w:r>
            <w:r w:rsidRPr="00DD7DBC">
              <w:rPr>
                <w:b/>
                <w:caps/>
              </w:rPr>
              <w:t>Экономика</w:t>
            </w:r>
          </w:p>
        </w:tc>
      </w:tr>
      <w:tr w:rsidR="00A6461B" w:rsidTr="00E659C5">
        <w:trPr>
          <w:gridAfter w:val="1"/>
          <w:wAfter w:w="40" w:type="dxa"/>
          <w:trHeight w:val="944"/>
          <w:jc w:val="center"/>
        </w:trPr>
        <w:tc>
          <w:tcPr>
            <w:tcW w:w="5630" w:type="dxa"/>
            <w:vAlign w:val="center"/>
          </w:tcPr>
          <w:p w:rsidR="00A6461B" w:rsidRPr="00E659C5" w:rsidRDefault="00A6461B" w:rsidP="00DD7DBC">
            <w:r w:rsidRPr="00E659C5">
              <w:t>1-25 80 01</w:t>
            </w:r>
          </w:p>
          <w:p w:rsidR="00A6461B" w:rsidRPr="00E659C5" w:rsidRDefault="00A6461B" w:rsidP="00F41764">
            <w:r w:rsidRPr="00E659C5">
              <w:t xml:space="preserve">Экономика </w:t>
            </w:r>
          </w:p>
          <w:p w:rsidR="00A6461B" w:rsidRPr="00E659C5" w:rsidRDefault="00A6461B" w:rsidP="00A6461B">
            <w:r w:rsidRPr="00E659C5">
              <w:rPr>
                <w:b/>
              </w:rPr>
              <w:t>Профиль</w:t>
            </w:r>
            <w:r w:rsidRPr="00E659C5">
              <w:t>: Экономика и управление на предприятии</w:t>
            </w:r>
          </w:p>
        </w:tc>
        <w:tc>
          <w:tcPr>
            <w:tcW w:w="2835" w:type="dxa"/>
            <w:vAlign w:val="center"/>
          </w:tcPr>
          <w:p w:rsidR="00A6461B" w:rsidRPr="00CF66D4" w:rsidRDefault="00A6461B" w:rsidP="00A6461B">
            <w:pPr>
              <w:jc w:val="center"/>
              <w:rPr>
                <w:sz w:val="26"/>
                <w:szCs w:val="26"/>
              </w:rPr>
            </w:pPr>
            <w:proofErr w:type="gramStart"/>
            <w:r w:rsidRPr="00CF66D4">
              <w:rPr>
                <w:sz w:val="26"/>
                <w:szCs w:val="26"/>
              </w:rPr>
              <w:t>Дневная</w:t>
            </w:r>
            <w:proofErr w:type="gramEnd"/>
            <w:r w:rsidRPr="00CF66D4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</w:t>
            </w:r>
            <w:r w:rsidRPr="00CF66D4">
              <w:rPr>
                <w:b/>
                <w:sz w:val="26"/>
                <w:szCs w:val="26"/>
              </w:rPr>
              <w:t>1</w:t>
            </w:r>
            <w:r w:rsidRPr="00CF66D4">
              <w:rPr>
                <w:sz w:val="26"/>
                <w:szCs w:val="26"/>
              </w:rPr>
              <w:t xml:space="preserve"> год</w:t>
            </w:r>
          </w:p>
          <w:p w:rsidR="00A6461B" w:rsidRPr="00D21EE2" w:rsidRDefault="00A6461B" w:rsidP="00C51EC4">
            <w:pPr>
              <w:jc w:val="center"/>
            </w:pPr>
          </w:p>
        </w:tc>
        <w:tc>
          <w:tcPr>
            <w:tcW w:w="1900" w:type="dxa"/>
            <w:vMerge w:val="restart"/>
          </w:tcPr>
          <w:p w:rsidR="00A6461B" w:rsidRDefault="00A6461B" w:rsidP="00A6461B">
            <w:pPr>
              <w:jc w:val="center"/>
              <w:rPr>
                <w:sz w:val="28"/>
                <w:szCs w:val="28"/>
              </w:rPr>
            </w:pPr>
          </w:p>
          <w:p w:rsidR="00A6461B" w:rsidRDefault="00A6461B" w:rsidP="00A6461B">
            <w:pPr>
              <w:jc w:val="center"/>
              <w:rPr>
                <w:sz w:val="28"/>
                <w:szCs w:val="28"/>
              </w:rPr>
            </w:pPr>
          </w:p>
          <w:p w:rsidR="00A6461B" w:rsidRDefault="00A6461B" w:rsidP="00A6461B">
            <w:pPr>
              <w:rPr>
                <w:sz w:val="28"/>
                <w:szCs w:val="28"/>
              </w:rPr>
            </w:pPr>
          </w:p>
          <w:p w:rsidR="00A6461B" w:rsidRPr="00CF66D4" w:rsidRDefault="00A6461B" w:rsidP="00A6461B">
            <w:pPr>
              <w:jc w:val="center"/>
              <w:rPr>
                <w:sz w:val="28"/>
                <w:szCs w:val="28"/>
              </w:rPr>
            </w:pPr>
            <w:r w:rsidRPr="00CF66D4">
              <w:rPr>
                <w:sz w:val="28"/>
                <w:szCs w:val="28"/>
              </w:rPr>
              <w:t xml:space="preserve">Магистр </w:t>
            </w:r>
          </w:p>
          <w:p w:rsidR="00A6461B" w:rsidRPr="00CF66D4" w:rsidRDefault="00A6461B" w:rsidP="00A6461B">
            <w:pPr>
              <w:rPr>
                <w:sz w:val="26"/>
                <w:szCs w:val="26"/>
              </w:rPr>
            </w:pPr>
          </w:p>
        </w:tc>
      </w:tr>
      <w:tr w:rsidR="00A6461B" w:rsidTr="00E659C5">
        <w:trPr>
          <w:gridAfter w:val="1"/>
          <w:wAfter w:w="40" w:type="dxa"/>
          <w:trHeight w:val="54"/>
          <w:jc w:val="center"/>
        </w:trPr>
        <w:tc>
          <w:tcPr>
            <w:tcW w:w="5630" w:type="dxa"/>
            <w:vAlign w:val="center"/>
          </w:tcPr>
          <w:p w:rsidR="00A6461B" w:rsidRPr="00E659C5" w:rsidRDefault="00A6461B" w:rsidP="00A6461B">
            <w:r w:rsidRPr="00E659C5">
              <w:t>1-25 80 01</w:t>
            </w:r>
          </w:p>
          <w:p w:rsidR="00A6461B" w:rsidRPr="00E659C5" w:rsidRDefault="00A6461B" w:rsidP="00A6461B">
            <w:r w:rsidRPr="00E659C5">
              <w:t xml:space="preserve">Экономика </w:t>
            </w:r>
          </w:p>
          <w:p w:rsidR="00A6461B" w:rsidRPr="00E659C5" w:rsidRDefault="00A6461B" w:rsidP="00A6461B">
            <w:r w:rsidRPr="00E659C5">
              <w:rPr>
                <w:b/>
              </w:rPr>
              <w:t>Профиль</w:t>
            </w:r>
            <w:r w:rsidRPr="00E659C5">
              <w:t>: Экономика и управление на предприятии</w:t>
            </w:r>
          </w:p>
          <w:p w:rsidR="00A6461B" w:rsidRPr="00E659C5" w:rsidRDefault="00A6461B" w:rsidP="00A6461B">
            <w:r w:rsidRPr="00E659C5">
              <w:rPr>
                <w:b/>
              </w:rPr>
              <w:t>Профиль</w:t>
            </w:r>
            <w:r w:rsidRPr="00E659C5">
              <w:t>: Экономика и инновационное развитие бизнеса</w:t>
            </w:r>
          </w:p>
        </w:tc>
        <w:tc>
          <w:tcPr>
            <w:tcW w:w="2835" w:type="dxa"/>
            <w:vMerge w:val="restart"/>
            <w:vAlign w:val="center"/>
          </w:tcPr>
          <w:p w:rsidR="00A6461B" w:rsidRPr="00CF66D4" w:rsidRDefault="00A6461B" w:rsidP="00A6461B">
            <w:pPr>
              <w:ind w:firstLine="459"/>
              <w:jc w:val="both"/>
              <w:rPr>
                <w:sz w:val="26"/>
                <w:szCs w:val="26"/>
              </w:rPr>
            </w:pPr>
            <w:proofErr w:type="gramStart"/>
            <w:r w:rsidRPr="00CF66D4">
              <w:rPr>
                <w:sz w:val="26"/>
                <w:szCs w:val="26"/>
              </w:rPr>
              <w:t>Заочная</w:t>
            </w:r>
            <w:proofErr w:type="gramEnd"/>
            <w:r w:rsidRPr="00CF66D4">
              <w:rPr>
                <w:sz w:val="26"/>
                <w:szCs w:val="26"/>
              </w:rPr>
              <w:t xml:space="preserve"> – </w:t>
            </w:r>
            <w:r w:rsidRPr="00CF66D4">
              <w:rPr>
                <w:b/>
                <w:sz w:val="26"/>
                <w:szCs w:val="26"/>
              </w:rPr>
              <w:t>1,5</w:t>
            </w:r>
            <w:r w:rsidRPr="00CF66D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00" w:type="dxa"/>
            <w:vMerge/>
          </w:tcPr>
          <w:p w:rsidR="00A6461B" w:rsidRPr="00CF66D4" w:rsidRDefault="00A6461B" w:rsidP="00A6461B">
            <w:pPr>
              <w:rPr>
                <w:sz w:val="26"/>
                <w:szCs w:val="26"/>
              </w:rPr>
            </w:pPr>
          </w:p>
        </w:tc>
      </w:tr>
      <w:tr w:rsidR="00A6461B" w:rsidTr="00E659C5">
        <w:trPr>
          <w:gridAfter w:val="1"/>
          <w:wAfter w:w="40" w:type="dxa"/>
          <w:trHeight w:val="508"/>
          <w:jc w:val="center"/>
        </w:trPr>
        <w:tc>
          <w:tcPr>
            <w:tcW w:w="5630" w:type="dxa"/>
            <w:vAlign w:val="center"/>
          </w:tcPr>
          <w:p w:rsidR="00A6461B" w:rsidRPr="00E659C5" w:rsidRDefault="00A6461B" w:rsidP="00DD7DBC">
            <w:r w:rsidRPr="00E659C5">
              <w:t>1-25 80 03</w:t>
            </w:r>
          </w:p>
          <w:p w:rsidR="00A6461B" w:rsidRPr="00E659C5" w:rsidRDefault="00A6461B" w:rsidP="00F61414">
            <w:r w:rsidRPr="00E659C5">
              <w:t>Финансы, налогообложение и кредит</w:t>
            </w:r>
          </w:p>
        </w:tc>
        <w:tc>
          <w:tcPr>
            <w:tcW w:w="2835" w:type="dxa"/>
            <w:vMerge/>
          </w:tcPr>
          <w:p w:rsidR="00A6461B" w:rsidRPr="00D21EE2" w:rsidRDefault="00A6461B" w:rsidP="00A6461B"/>
        </w:tc>
        <w:tc>
          <w:tcPr>
            <w:tcW w:w="1900" w:type="dxa"/>
            <w:vMerge/>
          </w:tcPr>
          <w:p w:rsidR="00A6461B" w:rsidRPr="00D21EE2" w:rsidRDefault="00A6461B" w:rsidP="00A6461B"/>
        </w:tc>
      </w:tr>
      <w:tr w:rsidR="00A6461B" w:rsidTr="00E659C5">
        <w:trPr>
          <w:gridAfter w:val="1"/>
          <w:wAfter w:w="40" w:type="dxa"/>
          <w:trHeight w:val="429"/>
          <w:jc w:val="center"/>
        </w:trPr>
        <w:tc>
          <w:tcPr>
            <w:tcW w:w="8465" w:type="dxa"/>
            <w:gridSpan w:val="2"/>
            <w:shd w:val="clear" w:color="auto" w:fill="FDE9D9" w:themeFill="accent6" w:themeFillTint="33"/>
            <w:vAlign w:val="center"/>
          </w:tcPr>
          <w:p w:rsidR="00A6461B" w:rsidRPr="00F61414" w:rsidRDefault="00A6461B" w:rsidP="00F61414">
            <w:r w:rsidRPr="00DD7DBC">
              <w:rPr>
                <w:b/>
              </w:rPr>
              <w:t xml:space="preserve">Направление образования: </w:t>
            </w:r>
            <w:r w:rsidRPr="00DD7DBC">
              <w:rPr>
                <w:b/>
                <w:caps/>
              </w:rPr>
              <w:t>Естественные науки</w:t>
            </w:r>
          </w:p>
        </w:tc>
        <w:tc>
          <w:tcPr>
            <w:tcW w:w="1900" w:type="dxa"/>
            <w:shd w:val="clear" w:color="auto" w:fill="FDE9D9" w:themeFill="accent6" w:themeFillTint="33"/>
          </w:tcPr>
          <w:p w:rsidR="00A6461B" w:rsidRPr="00DD7DBC" w:rsidRDefault="00A6461B" w:rsidP="00F61414">
            <w:pPr>
              <w:rPr>
                <w:b/>
              </w:rPr>
            </w:pPr>
          </w:p>
        </w:tc>
      </w:tr>
      <w:tr w:rsidR="00A6461B" w:rsidTr="00E659C5">
        <w:trPr>
          <w:trHeight w:val="822"/>
          <w:jc w:val="center"/>
        </w:trPr>
        <w:tc>
          <w:tcPr>
            <w:tcW w:w="5630" w:type="dxa"/>
            <w:vAlign w:val="center"/>
          </w:tcPr>
          <w:p w:rsidR="00A6461B" w:rsidRPr="00E659C5" w:rsidRDefault="00A6461B" w:rsidP="00F61414">
            <w:r w:rsidRPr="00E659C5">
              <w:t>1-31 80 09</w:t>
            </w:r>
          </w:p>
          <w:p w:rsidR="00A6461B" w:rsidRPr="00E659C5" w:rsidRDefault="00A6461B" w:rsidP="00321A1A">
            <w:r w:rsidRPr="00E659C5">
              <w:t>Прикладная математика и информатика</w:t>
            </w:r>
          </w:p>
          <w:p w:rsidR="00A6461B" w:rsidRPr="00CF66D4" w:rsidRDefault="00A6461B" w:rsidP="00A6461B">
            <w:pPr>
              <w:rPr>
                <w:sz w:val="28"/>
                <w:szCs w:val="28"/>
              </w:rPr>
            </w:pPr>
            <w:r w:rsidRPr="00E659C5">
              <w:rPr>
                <w:b/>
              </w:rPr>
              <w:t>Профиль:</w:t>
            </w:r>
            <w:r w:rsidRPr="00E659C5">
              <w:t xml:space="preserve"> Компьютерный анализ данных</w:t>
            </w:r>
          </w:p>
        </w:tc>
        <w:tc>
          <w:tcPr>
            <w:tcW w:w="2835" w:type="dxa"/>
            <w:vAlign w:val="center"/>
          </w:tcPr>
          <w:p w:rsidR="00A6461B" w:rsidRPr="00CF66D4" w:rsidRDefault="00A6461B" w:rsidP="0089337C">
            <w:pPr>
              <w:jc w:val="center"/>
              <w:rPr>
                <w:sz w:val="26"/>
                <w:szCs w:val="26"/>
              </w:rPr>
            </w:pPr>
            <w:r w:rsidRPr="00CF66D4">
              <w:rPr>
                <w:sz w:val="26"/>
                <w:szCs w:val="26"/>
              </w:rPr>
              <w:t>Дневная –</w:t>
            </w:r>
          </w:p>
          <w:p w:rsidR="00A6461B" w:rsidRPr="00F61414" w:rsidRDefault="00A6461B" w:rsidP="0089337C">
            <w:pPr>
              <w:jc w:val="center"/>
            </w:pPr>
            <w:r w:rsidRPr="00CF66D4">
              <w:rPr>
                <w:b/>
                <w:sz w:val="26"/>
                <w:szCs w:val="26"/>
              </w:rPr>
              <w:t>1</w:t>
            </w:r>
            <w:r w:rsidRPr="00CF66D4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</w:t>
            </w:r>
            <w:r w:rsidRPr="00237CC5">
              <w:rPr>
                <w:b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месяцев</w:t>
            </w:r>
          </w:p>
        </w:tc>
        <w:tc>
          <w:tcPr>
            <w:tcW w:w="1940" w:type="dxa"/>
            <w:gridSpan w:val="2"/>
          </w:tcPr>
          <w:p w:rsidR="00A6461B" w:rsidRDefault="00A6461B" w:rsidP="00340A2B">
            <w:pPr>
              <w:rPr>
                <w:sz w:val="28"/>
                <w:szCs w:val="28"/>
              </w:rPr>
            </w:pPr>
          </w:p>
          <w:p w:rsidR="00A6461B" w:rsidRPr="00CF66D4" w:rsidRDefault="00A6461B" w:rsidP="0089337C">
            <w:pPr>
              <w:jc w:val="center"/>
              <w:rPr>
                <w:sz w:val="26"/>
                <w:szCs w:val="26"/>
              </w:rPr>
            </w:pPr>
            <w:r w:rsidRPr="00CF66D4">
              <w:rPr>
                <w:sz w:val="28"/>
                <w:szCs w:val="28"/>
              </w:rPr>
              <w:t>Магистр</w:t>
            </w:r>
          </w:p>
        </w:tc>
      </w:tr>
    </w:tbl>
    <w:p w:rsidR="00B0042C" w:rsidRPr="00E659C5" w:rsidRDefault="002847EE" w:rsidP="00E5654C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iCs/>
          <w:sz w:val="22"/>
          <w:szCs w:val="22"/>
        </w:rPr>
      </w:pPr>
      <w:r w:rsidRPr="00E659C5">
        <w:rPr>
          <w:bCs/>
          <w:iCs/>
          <w:sz w:val="22"/>
          <w:szCs w:val="22"/>
        </w:rPr>
        <w:t xml:space="preserve">Обучение в магистратуре (на </w:t>
      </w:r>
      <w:r w:rsidR="00237CC5" w:rsidRPr="00E659C5">
        <w:rPr>
          <w:bCs/>
          <w:iCs/>
          <w:sz w:val="22"/>
          <w:szCs w:val="22"/>
        </w:rPr>
        <w:t>II</w:t>
      </w:r>
      <w:r w:rsidRPr="00E659C5">
        <w:rPr>
          <w:bCs/>
          <w:iCs/>
          <w:sz w:val="22"/>
          <w:szCs w:val="22"/>
        </w:rPr>
        <w:t xml:space="preserve"> ступени высшего образования) – это получение актуальных профессиональных знаний</w:t>
      </w:r>
      <w:r w:rsidR="0064387B" w:rsidRPr="00E659C5">
        <w:rPr>
          <w:bCs/>
          <w:iCs/>
          <w:sz w:val="22"/>
          <w:szCs w:val="22"/>
        </w:rPr>
        <w:t xml:space="preserve"> в рамках мировых тенденций </w:t>
      </w:r>
      <w:r w:rsidRPr="00E659C5">
        <w:rPr>
          <w:bCs/>
          <w:iCs/>
          <w:sz w:val="22"/>
          <w:szCs w:val="22"/>
        </w:rPr>
        <w:t xml:space="preserve">развития образования </w:t>
      </w:r>
      <w:r w:rsidR="0064387B" w:rsidRPr="00E659C5">
        <w:rPr>
          <w:bCs/>
          <w:iCs/>
          <w:sz w:val="22"/>
          <w:szCs w:val="22"/>
        </w:rPr>
        <w:t xml:space="preserve">(Болонского процесса), </w:t>
      </w:r>
      <w:r w:rsidRPr="00E659C5">
        <w:rPr>
          <w:bCs/>
          <w:iCs/>
          <w:sz w:val="22"/>
          <w:szCs w:val="22"/>
        </w:rPr>
        <w:t>формирование</w:t>
      </w:r>
      <w:r w:rsidR="0064387B" w:rsidRPr="00E659C5">
        <w:rPr>
          <w:bCs/>
          <w:iCs/>
          <w:sz w:val="22"/>
          <w:szCs w:val="22"/>
        </w:rPr>
        <w:t xml:space="preserve"> </w:t>
      </w:r>
      <w:r w:rsidRPr="00E659C5">
        <w:rPr>
          <w:bCs/>
          <w:iCs/>
          <w:sz w:val="22"/>
          <w:szCs w:val="22"/>
        </w:rPr>
        <w:t>навыков управления своим карьерным ростом, реализация своего личностного потенциала.</w:t>
      </w:r>
    </w:p>
    <w:p w:rsidR="009165D5" w:rsidRPr="00E659C5" w:rsidRDefault="00C604D0" w:rsidP="009165D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  <w:r w:rsidRPr="00E659C5">
        <w:rPr>
          <w:bCs/>
          <w:iCs/>
          <w:sz w:val="23"/>
          <w:szCs w:val="23"/>
        </w:rPr>
        <w:t xml:space="preserve">В конкурсе на получение высшего образования </w:t>
      </w:r>
      <w:r w:rsidR="00237CC5" w:rsidRPr="00E659C5">
        <w:rPr>
          <w:bCs/>
          <w:iCs/>
          <w:sz w:val="23"/>
          <w:szCs w:val="23"/>
        </w:rPr>
        <w:t>II</w:t>
      </w:r>
      <w:r w:rsidRPr="00E659C5">
        <w:rPr>
          <w:bCs/>
          <w:iCs/>
          <w:sz w:val="23"/>
          <w:szCs w:val="23"/>
        </w:rPr>
        <w:t xml:space="preserve"> ступени в </w:t>
      </w:r>
      <w:r w:rsidRPr="00E659C5">
        <w:rPr>
          <w:b/>
          <w:bCs/>
          <w:i/>
          <w:iCs/>
          <w:sz w:val="23"/>
          <w:szCs w:val="23"/>
        </w:rPr>
        <w:t>заочной форме получения образования</w:t>
      </w:r>
      <w:r w:rsidRPr="00E659C5">
        <w:rPr>
          <w:bCs/>
          <w:iCs/>
          <w:sz w:val="23"/>
          <w:szCs w:val="23"/>
        </w:rPr>
        <w:t xml:space="preserve"> </w:t>
      </w:r>
      <w:r w:rsidR="009165D5" w:rsidRPr="00E659C5">
        <w:rPr>
          <w:b/>
          <w:i/>
          <w:iCs/>
          <w:sz w:val="23"/>
          <w:szCs w:val="23"/>
        </w:rPr>
        <w:t>за счет средств бюджета</w:t>
      </w:r>
      <w:r w:rsidR="009165D5" w:rsidRPr="00E659C5">
        <w:rPr>
          <w:rFonts w:ascii="Arial" w:hAnsi="Arial" w:cs="Arial"/>
          <w:color w:val="800000"/>
          <w:sz w:val="23"/>
          <w:szCs w:val="23"/>
        </w:rPr>
        <w:t> </w:t>
      </w:r>
      <w:r w:rsidR="009165D5" w:rsidRPr="00E659C5">
        <w:rPr>
          <w:bCs/>
          <w:iCs/>
          <w:sz w:val="23"/>
          <w:szCs w:val="23"/>
        </w:rPr>
        <w:t xml:space="preserve"> </w:t>
      </w:r>
      <w:r w:rsidRPr="00E659C5">
        <w:rPr>
          <w:bCs/>
          <w:iCs/>
          <w:sz w:val="23"/>
          <w:szCs w:val="23"/>
        </w:rPr>
        <w:t xml:space="preserve">могут участвовать лица, </w:t>
      </w:r>
      <w:r w:rsidR="00237CC5" w:rsidRPr="00E659C5">
        <w:rPr>
          <w:bCs/>
          <w:iCs/>
          <w:sz w:val="23"/>
          <w:szCs w:val="23"/>
        </w:rPr>
        <w:t xml:space="preserve">работающие на момент подачи документов и </w:t>
      </w:r>
      <w:r w:rsidRPr="00E659C5">
        <w:rPr>
          <w:bCs/>
          <w:iCs/>
          <w:sz w:val="23"/>
          <w:szCs w:val="23"/>
        </w:rPr>
        <w:t xml:space="preserve">имеющие </w:t>
      </w:r>
      <w:r w:rsidRPr="00E659C5">
        <w:rPr>
          <w:b/>
          <w:bCs/>
          <w:i/>
          <w:iCs/>
          <w:sz w:val="23"/>
          <w:szCs w:val="23"/>
        </w:rPr>
        <w:t>стаж работы не менее 10 месяцев</w:t>
      </w:r>
      <w:r w:rsidRPr="00E659C5">
        <w:rPr>
          <w:bCs/>
          <w:iCs/>
          <w:sz w:val="23"/>
          <w:szCs w:val="23"/>
        </w:rPr>
        <w:t>.</w:t>
      </w:r>
      <w:r w:rsidR="009165D5" w:rsidRPr="00E659C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9165D5" w:rsidRPr="00E659C5" w:rsidRDefault="009165D5" w:rsidP="009165D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iCs/>
          <w:sz w:val="23"/>
          <w:szCs w:val="23"/>
        </w:rPr>
      </w:pPr>
      <w:r w:rsidRPr="00E659C5">
        <w:rPr>
          <w:bCs/>
          <w:iCs/>
          <w:sz w:val="23"/>
          <w:szCs w:val="23"/>
        </w:rPr>
        <w:t>При поступлении в магистратуру абитуриентам, поступающим </w:t>
      </w:r>
      <w:r w:rsidRPr="00E659C5">
        <w:rPr>
          <w:b/>
          <w:i/>
          <w:iCs/>
          <w:sz w:val="23"/>
          <w:szCs w:val="23"/>
        </w:rPr>
        <w:t>на обучение за счет средств бюджета не в год завершения обучения на I ступени</w:t>
      </w:r>
      <w:r w:rsidRPr="00E659C5">
        <w:rPr>
          <w:bCs/>
          <w:i/>
          <w:iCs/>
          <w:sz w:val="23"/>
          <w:szCs w:val="23"/>
        </w:rPr>
        <w:t>,</w:t>
      </w:r>
      <w:r w:rsidRPr="00E659C5">
        <w:rPr>
          <w:bCs/>
          <w:iCs/>
          <w:sz w:val="23"/>
          <w:szCs w:val="23"/>
        </w:rPr>
        <w:t xml:space="preserve"> в приемную комиссию необходимо представить </w:t>
      </w:r>
      <w:r w:rsidRPr="00E659C5">
        <w:rPr>
          <w:b/>
          <w:i/>
          <w:iCs/>
          <w:sz w:val="23"/>
          <w:szCs w:val="23"/>
        </w:rPr>
        <w:t>рекомендацию для обучения на</w:t>
      </w:r>
      <w:r w:rsidR="00237CC5" w:rsidRPr="00E659C5">
        <w:rPr>
          <w:b/>
          <w:i/>
          <w:iCs/>
          <w:sz w:val="23"/>
          <w:szCs w:val="23"/>
        </w:rPr>
        <w:t xml:space="preserve"> II ступени высшего образования от</w:t>
      </w:r>
      <w:r w:rsidRPr="00E659C5">
        <w:rPr>
          <w:b/>
          <w:i/>
          <w:iCs/>
          <w:sz w:val="23"/>
          <w:szCs w:val="23"/>
        </w:rPr>
        <w:t xml:space="preserve"> организации, заинтересованной в подготовке магистра</w:t>
      </w:r>
      <w:r w:rsidRPr="00E659C5">
        <w:rPr>
          <w:bCs/>
          <w:i/>
          <w:iCs/>
          <w:sz w:val="23"/>
          <w:szCs w:val="23"/>
        </w:rPr>
        <w:t>.</w:t>
      </w:r>
    </w:p>
    <w:p w:rsidR="004C654A" w:rsidRPr="00E659C5" w:rsidRDefault="009165D5" w:rsidP="006545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3"/>
          <w:szCs w:val="23"/>
        </w:rPr>
      </w:pPr>
      <w:r w:rsidRPr="00E659C5">
        <w:rPr>
          <w:bCs/>
          <w:iCs/>
          <w:sz w:val="23"/>
          <w:szCs w:val="23"/>
        </w:rPr>
        <w:t>На места, определенные контрольными цифрами пр</w:t>
      </w:r>
      <w:r w:rsidR="00237CC5" w:rsidRPr="00E659C5">
        <w:rPr>
          <w:bCs/>
          <w:iCs/>
          <w:sz w:val="23"/>
          <w:szCs w:val="23"/>
        </w:rPr>
        <w:t xml:space="preserve">иема (за счет средств бюджета), </w:t>
      </w:r>
      <w:r w:rsidRPr="00E659C5">
        <w:rPr>
          <w:b/>
          <w:i/>
          <w:iCs/>
          <w:sz w:val="23"/>
          <w:szCs w:val="23"/>
        </w:rPr>
        <w:t>оставшиеся вакантными</w:t>
      </w:r>
      <w:r w:rsidR="00237CC5" w:rsidRPr="00E659C5">
        <w:rPr>
          <w:bCs/>
          <w:iCs/>
          <w:sz w:val="23"/>
          <w:szCs w:val="23"/>
        </w:rPr>
        <w:t xml:space="preserve"> </w:t>
      </w:r>
      <w:r w:rsidRPr="00E659C5">
        <w:rPr>
          <w:bCs/>
          <w:iCs/>
          <w:sz w:val="23"/>
          <w:szCs w:val="23"/>
        </w:rPr>
        <w:t>после основного з</w:t>
      </w:r>
      <w:r w:rsidR="00237CC5" w:rsidRPr="00E659C5">
        <w:rPr>
          <w:bCs/>
          <w:iCs/>
          <w:sz w:val="23"/>
          <w:szCs w:val="23"/>
        </w:rPr>
        <w:t xml:space="preserve">ачисления, может осуществляться </w:t>
      </w:r>
      <w:r w:rsidRPr="00E659C5">
        <w:rPr>
          <w:b/>
          <w:i/>
          <w:iCs/>
          <w:sz w:val="23"/>
          <w:szCs w:val="23"/>
        </w:rPr>
        <w:t>дополнительный набор</w:t>
      </w:r>
      <w:r w:rsidRPr="00E659C5">
        <w:rPr>
          <w:bCs/>
          <w:i/>
          <w:iCs/>
          <w:sz w:val="23"/>
          <w:szCs w:val="23"/>
        </w:rPr>
        <w:t>.</w:t>
      </w:r>
      <w:r w:rsidR="00A3164B" w:rsidRPr="00E659C5">
        <w:rPr>
          <w:bCs/>
          <w:i/>
          <w:iCs/>
          <w:sz w:val="23"/>
          <w:szCs w:val="23"/>
        </w:rPr>
        <w:t xml:space="preserve"> </w:t>
      </w:r>
      <w:r w:rsidR="0099750F" w:rsidRPr="00E659C5">
        <w:rPr>
          <w:sz w:val="23"/>
          <w:szCs w:val="23"/>
        </w:rPr>
        <w:t xml:space="preserve">Абитуриенты, предоставившие диплом о </w:t>
      </w:r>
      <w:r w:rsidR="00237CC5" w:rsidRPr="00E659C5">
        <w:rPr>
          <w:bCs/>
          <w:iCs/>
          <w:sz w:val="23"/>
          <w:szCs w:val="23"/>
        </w:rPr>
        <w:t>I</w:t>
      </w:r>
      <w:r w:rsidR="007F0423" w:rsidRPr="00E659C5">
        <w:rPr>
          <w:bCs/>
          <w:iCs/>
          <w:sz w:val="23"/>
          <w:szCs w:val="23"/>
        </w:rPr>
        <w:t xml:space="preserve"> ступени</w:t>
      </w:r>
      <w:r w:rsidR="007F0423" w:rsidRPr="00E659C5">
        <w:rPr>
          <w:sz w:val="23"/>
          <w:szCs w:val="23"/>
        </w:rPr>
        <w:t xml:space="preserve"> высшего образования (специалист или бакалавр)</w:t>
      </w:r>
      <w:r w:rsidR="0099750F" w:rsidRPr="00E659C5">
        <w:rPr>
          <w:sz w:val="23"/>
          <w:szCs w:val="23"/>
        </w:rPr>
        <w:t xml:space="preserve"> </w:t>
      </w:r>
      <w:r w:rsidR="0099750F" w:rsidRPr="00E659C5">
        <w:rPr>
          <w:b/>
          <w:i/>
          <w:sz w:val="23"/>
          <w:szCs w:val="23"/>
        </w:rPr>
        <w:t>сдают экзамен</w:t>
      </w:r>
      <w:r w:rsidR="0099750F" w:rsidRPr="00E659C5">
        <w:rPr>
          <w:sz w:val="23"/>
          <w:szCs w:val="23"/>
        </w:rPr>
        <w:t xml:space="preserve"> по специальности</w:t>
      </w:r>
      <w:r w:rsidR="00493A60" w:rsidRPr="00E659C5">
        <w:rPr>
          <w:sz w:val="23"/>
          <w:szCs w:val="23"/>
        </w:rPr>
        <w:t xml:space="preserve"> </w:t>
      </w:r>
      <w:r w:rsidR="00340A2B" w:rsidRPr="00E659C5">
        <w:rPr>
          <w:sz w:val="23"/>
          <w:szCs w:val="23"/>
        </w:rPr>
        <w:t>(выбранной специальности</w:t>
      </w:r>
      <w:r w:rsidR="00E659C5" w:rsidRPr="00E659C5">
        <w:rPr>
          <w:sz w:val="23"/>
          <w:szCs w:val="23"/>
        </w:rPr>
        <w:t xml:space="preserve"> магистратуры</w:t>
      </w:r>
      <w:r w:rsidR="00340A2B" w:rsidRPr="00E659C5">
        <w:rPr>
          <w:sz w:val="23"/>
          <w:szCs w:val="23"/>
        </w:rPr>
        <w:t xml:space="preserve"> или профиля) </w:t>
      </w:r>
      <w:r w:rsidR="00340A2B" w:rsidRPr="00E659C5">
        <w:rPr>
          <w:b/>
          <w:i/>
          <w:sz w:val="23"/>
          <w:szCs w:val="23"/>
        </w:rPr>
        <w:t>(в устной форме)</w:t>
      </w:r>
      <w:r w:rsidR="00493A60" w:rsidRPr="00E659C5">
        <w:rPr>
          <w:b/>
          <w:i/>
          <w:sz w:val="23"/>
          <w:szCs w:val="23"/>
        </w:rPr>
        <w:t>.</w:t>
      </w:r>
      <w:r w:rsidR="00654556" w:rsidRPr="00E659C5">
        <w:rPr>
          <w:b/>
          <w:i/>
          <w:sz w:val="23"/>
          <w:szCs w:val="23"/>
        </w:rPr>
        <w:tab/>
      </w:r>
      <w:r w:rsidR="00654556" w:rsidRPr="00E659C5">
        <w:rPr>
          <w:b/>
          <w:i/>
          <w:sz w:val="23"/>
          <w:szCs w:val="23"/>
        </w:rPr>
        <w:tab/>
      </w:r>
      <w:r w:rsidR="00654556" w:rsidRPr="00E659C5">
        <w:rPr>
          <w:b/>
          <w:i/>
          <w:sz w:val="23"/>
          <w:szCs w:val="23"/>
        </w:rPr>
        <w:tab/>
      </w:r>
    </w:p>
    <w:p w:rsidR="00E659C5" w:rsidRPr="00E659C5" w:rsidRDefault="00E659C5" w:rsidP="00E659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659C5">
        <w:rPr>
          <w:sz w:val="23"/>
          <w:szCs w:val="23"/>
        </w:rPr>
        <w:t>Стоимост</w:t>
      </w:r>
      <w:r w:rsidR="00737772">
        <w:rPr>
          <w:sz w:val="23"/>
          <w:szCs w:val="23"/>
        </w:rPr>
        <w:t>ь обучения в магистратуре в 2022/2023 учебном году составляет</w:t>
      </w:r>
      <w:r w:rsidRPr="00E659C5">
        <w:rPr>
          <w:sz w:val="23"/>
          <w:szCs w:val="23"/>
        </w:rPr>
        <w:t>:</w:t>
      </w:r>
    </w:p>
    <w:p w:rsidR="00237CC5" w:rsidRPr="00E659C5" w:rsidRDefault="00737772" w:rsidP="00E659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на дневной форме – 3234 бел</w:t>
      </w:r>
      <w:proofErr w:type="gramStart"/>
      <w:r>
        <w:rPr>
          <w:b/>
          <w:i/>
          <w:sz w:val="23"/>
          <w:szCs w:val="23"/>
        </w:rPr>
        <w:t>.</w:t>
      </w:r>
      <w:proofErr w:type="gramEnd"/>
      <w:r>
        <w:rPr>
          <w:b/>
          <w:i/>
          <w:sz w:val="23"/>
          <w:szCs w:val="23"/>
        </w:rPr>
        <w:t xml:space="preserve"> </w:t>
      </w:r>
      <w:proofErr w:type="gramStart"/>
      <w:r>
        <w:rPr>
          <w:b/>
          <w:i/>
          <w:sz w:val="23"/>
          <w:szCs w:val="23"/>
        </w:rPr>
        <w:t>р</w:t>
      </w:r>
      <w:proofErr w:type="gramEnd"/>
      <w:r>
        <w:rPr>
          <w:b/>
          <w:i/>
          <w:sz w:val="23"/>
          <w:szCs w:val="23"/>
        </w:rPr>
        <w:t>уб. заочной форме – 1870</w:t>
      </w:r>
      <w:r w:rsidR="00E659C5" w:rsidRPr="00E659C5">
        <w:rPr>
          <w:b/>
          <w:i/>
          <w:sz w:val="23"/>
          <w:szCs w:val="23"/>
        </w:rPr>
        <w:t xml:space="preserve"> бел. руб. в год. (может быть изменена с учетом индекса цен в РБ</w:t>
      </w:r>
      <w:r>
        <w:rPr>
          <w:b/>
          <w:i/>
          <w:sz w:val="23"/>
          <w:szCs w:val="23"/>
        </w:rPr>
        <w:t xml:space="preserve"> в 2023</w:t>
      </w:r>
      <w:r w:rsidR="00E659C5">
        <w:rPr>
          <w:b/>
          <w:i/>
          <w:sz w:val="23"/>
          <w:szCs w:val="23"/>
        </w:rPr>
        <w:t xml:space="preserve"> году</w:t>
      </w:r>
      <w:r w:rsidR="00E659C5" w:rsidRPr="00E659C5">
        <w:rPr>
          <w:b/>
          <w:i/>
          <w:sz w:val="23"/>
          <w:szCs w:val="23"/>
        </w:rPr>
        <w:t>)</w:t>
      </w:r>
      <w:bookmarkStart w:id="0" w:name="_GoBack"/>
      <w:bookmarkEnd w:id="0"/>
    </w:p>
    <w:p w:rsidR="008E1702" w:rsidRPr="00654556" w:rsidRDefault="00715DAD" w:rsidP="004C654A">
      <w:pPr>
        <w:pStyle w:val="a5"/>
        <w:shd w:val="clear" w:color="auto" w:fill="FFFFFF"/>
        <w:spacing w:before="0" w:beforeAutospacing="0" w:after="0" w:afterAutospacing="0"/>
        <w:ind w:left="2124" w:firstLine="708"/>
        <w:jc w:val="both"/>
        <w:rPr>
          <w:bCs/>
          <w:iCs/>
        </w:rPr>
      </w:pPr>
      <w:r w:rsidRPr="00654556">
        <w:rPr>
          <w:b/>
          <w:i/>
        </w:rPr>
        <w:t>Прие</w:t>
      </w:r>
      <w:r w:rsidR="008E1702" w:rsidRPr="00654556">
        <w:rPr>
          <w:b/>
          <w:i/>
        </w:rPr>
        <w:t>м документов:</w:t>
      </w:r>
      <w:r w:rsidR="008E1702" w:rsidRPr="00654556">
        <w:t xml:space="preserve"> </w:t>
      </w:r>
      <w:r w:rsidR="00862004" w:rsidRPr="00654556">
        <w:t>27 июня – 5 июля 20</w:t>
      </w:r>
      <w:r w:rsidR="00737772">
        <w:t>23</w:t>
      </w:r>
      <w:r w:rsidR="008E1702" w:rsidRPr="00654556">
        <w:t xml:space="preserve"> года</w:t>
      </w:r>
    </w:p>
    <w:p w:rsidR="008E1702" w:rsidRPr="00654556" w:rsidRDefault="008E1702" w:rsidP="00976E52">
      <w:pPr>
        <w:ind w:left="-567" w:firstLine="340"/>
        <w:jc w:val="center"/>
      </w:pPr>
      <w:r w:rsidRPr="00654556">
        <w:rPr>
          <w:b/>
          <w:i/>
        </w:rPr>
        <w:t>Вступительные испытания:</w:t>
      </w:r>
      <w:r w:rsidRPr="00654556">
        <w:t xml:space="preserve"> </w:t>
      </w:r>
      <w:r w:rsidR="00362C92" w:rsidRPr="00654556">
        <w:t>6</w:t>
      </w:r>
      <w:r w:rsidRPr="00654556">
        <w:t xml:space="preserve"> </w:t>
      </w:r>
      <w:r w:rsidR="006129A1" w:rsidRPr="00654556">
        <w:t>–</w:t>
      </w:r>
      <w:r w:rsidR="00862004" w:rsidRPr="00654556">
        <w:t>12 июля 20</w:t>
      </w:r>
      <w:r w:rsidR="00737772">
        <w:t>23</w:t>
      </w:r>
      <w:r w:rsidRPr="00654556">
        <w:t xml:space="preserve"> года</w:t>
      </w:r>
    </w:p>
    <w:p w:rsidR="008E1702" w:rsidRPr="00654556" w:rsidRDefault="008E1702" w:rsidP="00976E52">
      <w:pPr>
        <w:ind w:left="-567" w:firstLine="340"/>
        <w:jc w:val="center"/>
        <w:rPr>
          <w:b/>
        </w:rPr>
      </w:pPr>
      <w:r w:rsidRPr="00654556">
        <w:t>Информация об условиях приёма на сайте</w:t>
      </w:r>
      <w:r w:rsidR="00715DAD" w:rsidRPr="00654556">
        <w:t>:</w:t>
      </w:r>
      <w:r w:rsidR="00976E52" w:rsidRPr="00654556">
        <w:t xml:space="preserve"> </w:t>
      </w:r>
      <w:r w:rsidRPr="00654556">
        <w:rPr>
          <w:b/>
        </w:rPr>
        <w:t>http://www.abit.grsu.by/</w:t>
      </w:r>
    </w:p>
    <w:p w:rsidR="00A6461B" w:rsidRPr="00A6461B" w:rsidRDefault="008E1702" w:rsidP="00976E52">
      <w:pPr>
        <w:ind w:left="-567" w:firstLine="340"/>
        <w:jc w:val="center"/>
      </w:pPr>
      <w:r w:rsidRPr="00654556">
        <w:t xml:space="preserve">На Ваши вопросы ответят </w:t>
      </w:r>
      <w:r w:rsidR="00493A60" w:rsidRPr="00654556">
        <w:t xml:space="preserve">специалисты </w:t>
      </w:r>
      <w:r w:rsidRPr="00654556">
        <w:t>по телефон</w:t>
      </w:r>
      <w:r w:rsidR="00493A60" w:rsidRPr="00654556">
        <w:t>ам:</w:t>
      </w:r>
      <w:r w:rsidR="00976E52" w:rsidRPr="00654556">
        <w:t xml:space="preserve"> </w:t>
      </w:r>
      <w:r w:rsidR="00B330EB" w:rsidRPr="00654556">
        <w:rPr>
          <w:b/>
        </w:rPr>
        <w:t>8(</w:t>
      </w:r>
      <w:r w:rsidR="0064387B" w:rsidRPr="00654556">
        <w:rPr>
          <w:b/>
        </w:rPr>
        <w:t>0152</w:t>
      </w:r>
      <w:r w:rsidR="00B330EB" w:rsidRPr="00654556">
        <w:rPr>
          <w:b/>
        </w:rPr>
        <w:t>)</w:t>
      </w:r>
      <w:r w:rsidR="0064387B" w:rsidRPr="00654556">
        <w:rPr>
          <w:b/>
        </w:rPr>
        <w:t xml:space="preserve"> </w:t>
      </w:r>
      <w:r w:rsidR="00A67BF3">
        <w:rPr>
          <w:b/>
        </w:rPr>
        <w:t>620945</w:t>
      </w:r>
      <w:r w:rsidR="00A6461B">
        <w:rPr>
          <w:b/>
        </w:rPr>
        <w:t xml:space="preserve"> </w:t>
      </w:r>
      <w:r w:rsidR="00A6461B" w:rsidRPr="00A6461B">
        <w:t>(зам. декана ФЭУ)</w:t>
      </w:r>
      <w:r w:rsidR="0064387B" w:rsidRPr="00A6461B">
        <w:t xml:space="preserve">; </w:t>
      </w:r>
    </w:p>
    <w:p w:rsidR="008E1702" w:rsidRPr="00A6461B" w:rsidRDefault="00A6461B" w:rsidP="00976E52">
      <w:pPr>
        <w:ind w:left="-567" w:firstLine="340"/>
        <w:jc w:val="center"/>
      </w:pPr>
      <w:r>
        <w:rPr>
          <w:b/>
        </w:rPr>
        <w:t xml:space="preserve">8(0152) 626410 </w:t>
      </w:r>
      <w:r w:rsidRPr="00A6461B">
        <w:t>(декан ФЭУ);</w:t>
      </w:r>
      <w:r>
        <w:rPr>
          <w:b/>
        </w:rPr>
        <w:t xml:space="preserve"> </w:t>
      </w:r>
      <w:r w:rsidR="00B330EB" w:rsidRPr="00654556">
        <w:rPr>
          <w:b/>
        </w:rPr>
        <w:t>8(</w:t>
      </w:r>
      <w:r w:rsidR="00493A60" w:rsidRPr="00654556">
        <w:rPr>
          <w:b/>
        </w:rPr>
        <w:t>0</w:t>
      </w:r>
      <w:r w:rsidR="008E1702" w:rsidRPr="00654556">
        <w:rPr>
          <w:b/>
        </w:rPr>
        <w:t>152</w:t>
      </w:r>
      <w:r w:rsidR="00B330EB" w:rsidRPr="00654556">
        <w:rPr>
          <w:b/>
        </w:rPr>
        <w:t>)</w:t>
      </w:r>
      <w:r w:rsidR="00A67BF3">
        <w:rPr>
          <w:b/>
        </w:rPr>
        <w:t xml:space="preserve"> 73197</w:t>
      </w:r>
      <w:r w:rsidR="008E1702" w:rsidRPr="00654556">
        <w:rPr>
          <w:b/>
        </w:rPr>
        <w:t>8</w:t>
      </w:r>
      <w:r>
        <w:rPr>
          <w:b/>
        </w:rPr>
        <w:t xml:space="preserve"> </w:t>
      </w:r>
      <w:r w:rsidRPr="00A6461B">
        <w:t>(приемная комиссия)</w:t>
      </w:r>
      <w:r w:rsidR="00715DAD" w:rsidRPr="00A6461B">
        <w:t>.</w:t>
      </w:r>
    </w:p>
    <w:p w:rsidR="00D16BF0" w:rsidRPr="00654556" w:rsidRDefault="008E1702" w:rsidP="000D531B">
      <w:pPr>
        <w:ind w:left="-567" w:firstLine="340"/>
        <w:jc w:val="center"/>
        <w:rPr>
          <w:b/>
          <w:i/>
        </w:rPr>
      </w:pPr>
      <w:r w:rsidRPr="00654556">
        <w:t>Документы принимаются по адресу:</w:t>
      </w:r>
      <w:r w:rsidR="0069391C" w:rsidRPr="00654556">
        <w:t xml:space="preserve"> </w:t>
      </w:r>
      <w:r w:rsidRPr="00654556">
        <w:rPr>
          <w:b/>
          <w:i/>
        </w:rPr>
        <w:t>ул. Ожешко, 22</w:t>
      </w:r>
      <w:r w:rsidR="00715DAD" w:rsidRPr="00654556">
        <w:rPr>
          <w:b/>
          <w:i/>
        </w:rPr>
        <w:t>.</w:t>
      </w:r>
      <w:r w:rsidR="00976E52" w:rsidRPr="00654556">
        <w:rPr>
          <w:b/>
          <w:i/>
        </w:rPr>
        <w:t xml:space="preserve"> </w:t>
      </w:r>
    </w:p>
    <w:p w:rsidR="00B46A4D" w:rsidRPr="00654556" w:rsidRDefault="00B46A4D" w:rsidP="00976E52">
      <w:pPr>
        <w:ind w:left="-567" w:firstLine="340"/>
        <w:jc w:val="center"/>
        <w:rPr>
          <w:b/>
          <w:i/>
        </w:rPr>
      </w:pPr>
    </w:p>
    <w:sectPr w:rsidR="00B46A4D" w:rsidRPr="00654556" w:rsidSect="00896E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962"/>
    <w:multiLevelType w:val="hybridMultilevel"/>
    <w:tmpl w:val="0428E79A"/>
    <w:lvl w:ilvl="0" w:tplc="CDB06682">
      <w:start w:val="8"/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">
    <w:nsid w:val="4E6E0872"/>
    <w:multiLevelType w:val="multilevel"/>
    <w:tmpl w:val="3AD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61"/>
    <w:rsid w:val="00002438"/>
    <w:rsid w:val="000056A1"/>
    <w:rsid w:val="00060117"/>
    <w:rsid w:val="00070B9C"/>
    <w:rsid w:val="00071BF7"/>
    <w:rsid w:val="000A4696"/>
    <w:rsid w:val="000A7B61"/>
    <w:rsid w:val="000B539C"/>
    <w:rsid w:val="000C7D60"/>
    <w:rsid w:val="000D0AEC"/>
    <w:rsid w:val="000D1059"/>
    <w:rsid w:val="000D531B"/>
    <w:rsid w:val="000E0DBD"/>
    <w:rsid w:val="00127B15"/>
    <w:rsid w:val="00141F7E"/>
    <w:rsid w:val="0014236E"/>
    <w:rsid w:val="00154A31"/>
    <w:rsid w:val="00154CAF"/>
    <w:rsid w:val="001666B3"/>
    <w:rsid w:val="00167755"/>
    <w:rsid w:val="0018184B"/>
    <w:rsid w:val="0018730E"/>
    <w:rsid w:val="001900C2"/>
    <w:rsid w:val="00192012"/>
    <w:rsid w:val="001A6D9E"/>
    <w:rsid w:val="001B2E1A"/>
    <w:rsid w:val="001B5A11"/>
    <w:rsid w:val="001C27E4"/>
    <w:rsid w:val="001C473A"/>
    <w:rsid w:val="001D2E89"/>
    <w:rsid w:val="001E46EC"/>
    <w:rsid w:val="00211E88"/>
    <w:rsid w:val="002123A3"/>
    <w:rsid w:val="00237CC5"/>
    <w:rsid w:val="002434DE"/>
    <w:rsid w:val="002847EE"/>
    <w:rsid w:val="002D2A6A"/>
    <w:rsid w:val="002D3667"/>
    <w:rsid w:val="002D602C"/>
    <w:rsid w:val="002E30E3"/>
    <w:rsid w:val="00300EB4"/>
    <w:rsid w:val="00302F47"/>
    <w:rsid w:val="00321A1A"/>
    <w:rsid w:val="00335AB2"/>
    <w:rsid w:val="00337533"/>
    <w:rsid w:val="00340A2B"/>
    <w:rsid w:val="00353A7B"/>
    <w:rsid w:val="00362C92"/>
    <w:rsid w:val="00375DD5"/>
    <w:rsid w:val="003C69C7"/>
    <w:rsid w:val="003D1561"/>
    <w:rsid w:val="0041397E"/>
    <w:rsid w:val="0041516F"/>
    <w:rsid w:val="00423773"/>
    <w:rsid w:val="00444F3D"/>
    <w:rsid w:val="00493A60"/>
    <w:rsid w:val="004A4B02"/>
    <w:rsid w:val="004B5718"/>
    <w:rsid w:val="004C654A"/>
    <w:rsid w:val="004C6F23"/>
    <w:rsid w:val="004E359B"/>
    <w:rsid w:val="00525DB8"/>
    <w:rsid w:val="0054413E"/>
    <w:rsid w:val="0057009F"/>
    <w:rsid w:val="00571929"/>
    <w:rsid w:val="005A6459"/>
    <w:rsid w:val="005B552E"/>
    <w:rsid w:val="005C65C7"/>
    <w:rsid w:val="005D6818"/>
    <w:rsid w:val="005F033B"/>
    <w:rsid w:val="006129A1"/>
    <w:rsid w:val="006229F3"/>
    <w:rsid w:val="00624445"/>
    <w:rsid w:val="00627826"/>
    <w:rsid w:val="0064387B"/>
    <w:rsid w:val="00654556"/>
    <w:rsid w:val="00654684"/>
    <w:rsid w:val="006676AC"/>
    <w:rsid w:val="006706E0"/>
    <w:rsid w:val="00692DD9"/>
    <w:rsid w:val="006936CB"/>
    <w:rsid w:val="0069391C"/>
    <w:rsid w:val="006A464F"/>
    <w:rsid w:val="00715DAD"/>
    <w:rsid w:val="0072232C"/>
    <w:rsid w:val="0072577E"/>
    <w:rsid w:val="00737772"/>
    <w:rsid w:val="0074355E"/>
    <w:rsid w:val="00756FB7"/>
    <w:rsid w:val="00772744"/>
    <w:rsid w:val="00776D98"/>
    <w:rsid w:val="007E19F4"/>
    <w:rsid w:val="007E5899"/>
    <w:rsid w:val="007E793C"/>
    <w:rsid w:val="007F0423"/>
    <w:rsid w:val="007F48E8"/>
    <w:rsid w:val="007F683F"/>
    <w:rsid w:val="008531B5"/>
    <w:rsid w:val="00862004"/>
    <w:rsid w:val="00871ED1"/>
    <w:rsid w:val="0089337C"/>
    <w:rsid w:val="0089478E"/>
    <w:rsid w:val="00896E97"/>
    <w:rsid w:val="008C0E9F"/>
    <w:rsid w:val="008E1702"/>
    <w:rsid w:val="008F18B4"/>
    <w:rsid w:val="0090035E"/>
    <w:rsid w:val="009165D5"/>
    <w:rsid w:val="00945810"/>
    <w:rsid w:val="00961D64"/>
    <w:rsid w:val="009644C2"/>
    <w:rsid w:val="00966D4C"/>
    <w:rsid w:val="009714F9"/>
    <w:rsid w:val="00976E52"/>
    <w:rsid w:val="0098470E"/>
    <w:rsid w:val="0099750F"/>
    <w:rsid w:val="009B7C3B"/>
    <w:rsid w:val="009E2BE5"/>
    <w:rsid w:val="009F2919"/>
    <w:rsid w:val="009F2B68"/>
    <w:rsid w:val="00A02E35"/>
    <w:rsid w:val="00A23576"/>
    <w:rsid w:val="00A27C47"/>
    <w:rsid w:val="00A3164B"/>
    <w:rsid w:val="00A37D8E"/>
    <w:rsid w:val="00A42218"/>
    <w:rsid w:val="00A6387C"/>
    <w:rsid w:val="00A6461B"/>
    <w:rsid w:val="00A67BF3"/>
    <w:rsid w:val="00A73043"/>
    <w:rsid w:val="00A73625"/>
    <w:rsid w:val="00A862ED"/>
    <w:rsid w:val="00A86439"/>
    <w:rsid w:val="00A92F6C"/>
    <w:rsid w:val="00A96E92"/>
    <w:rsid w:val="00AA68B4"/>
    <w:rsid w:val="00AC62E6"/>
    <w:rsid w:val="00AD54F4"/>
    <w:rsid w:val="00AF4237"/>
    <w:rsid w:val="00B0042C"/>
    <w:rsid w:val="00B330EB"/>
    <w:rsid w:val="00B33922"/>
    <w:rsid w:val="00B33AAC"/>
    <w:rsid w:val="00B40E4E"/>
    <w:rsid w:val="00B46A4D"/>
    <w:rsid w:val="00B47138"/>
    <w:rsid w:val="00B84BA4"/>
    <w:rsid w:val="00B9216B"/>
    <w:rsid w:val="00BC3042"/>
    <w:rsid w:val="00BC6D54"/>
    <w:rsid w:val="00BF242F"/>
    <w:rsid w:val="00BF3E0E"/>
    <w:rsid w:val="00BF4CF5"/>
    <w:rsid w:val="00C01B39"/>
    <w:rsid w:val="00C15120"/>
    <w:rsid w:val="00C2116A"/>
    <w:rsid w:val="00C50E64"/>
    <w:rsid w:val="00C51EC4"/>
    <w:rsid w:val="00C604D0"/>
    <w:rsid w:val="00C64D90"/>
    <w:rsid w:val="00C74593"/>
    <w:rsid w:val="00C97A09"/>
    <w:rsid w:val="00CC6B3D"/>
    <w:rsid w:val="00CF66D4"/>
    <w:rsid w:val="00D05DDB"/>
    <w:rsid w:val="00D16BF0"/>
    <w:rsid w:val="00D216E8"/>
    <w:rsid w:val="00D21EE2"/>
    <w:rsid w:val="00D54566"/>
    <w:rsid w:val="00D57CDE"/>
    <w:rsid w:val="00D624FD"/>
    <w:rsid w:val="00D63A0E"/>
    <w:rsid w:val="00D737B6"/>
    <w:rsid w:val="00D77476"/>
    <w:rsid w:val="00D951C7"/>
    <w:rsid w:val="00DD7DBC"/>
    <w:rsid w:val="00E5654C"/>
    <w:rsid w:val="00E6095F"/>
    <w:rsid w:val="00E636B7"/>
    <w:rsid w:val="00E63B47"/>
    <w:rsid w:val="00E659C5"/>
    <w:rsid w:val="00EB47AB"/>
    <w:rsid w:val="00EE59FD"/>
    <w:rsid w:val="00EE64E9"/>
    <w:rsid w:val="00F20A97"/>
    <w:rsid w:val="00F27E77"/>
    <w:rsid w:val="00F41764"/>
    <w:rsid w:val="00F61414"/>
    <w:rsid w:val="00F6622B"/>
    <w:rsid w:val="00F721D9"/>
    <w:rsid w:val="00F7468F"/>
    <w:rsid w:val="00F83D1A"/>
    <w:rsid w:val="00FB464E"/>
    <w:rsid w:val="00FB7FF4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2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2F6C"/>
    <w:rPr>
      <w:color w:val="0000FF"/>
      <w:u w:val="single"/>
    </w:rPr>
  </w:style>
  <w:style w:type="character" w:styleId="a7">
    <w:name w:val="Strong"/>
    <w:basedOn w:val="a0"/>
    <w:uiPriority w:val="22"/>
    <w:qFormat/>
    <w:rsid w:val="00A37D8E"/>
    <w:rPr>
      <w:b/>
      <w:bCs/>
    </w:rPr>
  </w:style>
  <w:style w:type="paragraph" w:styleId="a8">
    <w:name w:val="Balloon Text"/>
    <w:basedOn w:val="a"/>
    <w:link w:val="a9"/>
    <w:rsid w:val="00A23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35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2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2F6C"/>
    <w:rPr>
      <w:color w:val="0000FF"/>
      <w:u w:val="single"/>
    </w:rPr>
  </w:style>
  <w:style w:type="character" w:styleId="a7">
    <w:name w:val="Strong"/>
    <w:basedOn w:val="a0"/>
    <w:uiPriority w:val="22"/>
    <w:qFormat/>
    <w:rsid w:val="00A37D8E"/>
    <w:rPr>
      <w:b/>
      <w:bCs/>
    </w:rPr>
  </w:style>
  <w:style w:type="paragraph" w:styleId="a8">
    <w:name w:val="Balloon Text"/>
    <w:basedOn w:val="a"/>
    <w:link w:val="a9"/>
    <w:rsid w:val="00A23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35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GrSU076399</dc:creator>
  <cp:lastModifiedBy>Рыбалко ЕЛИЗАВЕТА ИГОРЕВНА</cp:lastModifiedBy>
  <cp:revision>6</cp:revision>
  <cp:lastPrinted>2019-05-03T08:21:00Z</cp:lastPrinted>
  <dcterms:created xsi:type="dcterms:W3CDTF">2022-04-25T06:50:00Z</dcterms:created>
  <dcterms:modified xsi:type="dcterms:W3CDTF">2022-10-12T12:19:00Z</dcterms:modified>
</cp:coreProperties>
</file>